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65" w:lineRule="atLeast"/>
        <w:jc w:val="both"/>
        <w:rPr>
          <w:rFonts w:hint="eastAsia" w:eastAsia="宋体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cs="仿宋_GB2312"/>
          <w:b/>
          <w:bCs/>
          <w:color w:val="auto"/>
          <w:sz w:val="32"/>
          <w:szCs w:val="32"/>
          <w:lang w:eastAsia="zh-CN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265" w:lineRule="atLeast"/>
        <w:ind w:firstLine="353"/>
        <w:jc w:val="center"/>
        <w:rPr>
          <w:rFonts w:hint="eastAsia" w:cs="仿宋_GB2312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cs="仿宋_GB2312"/>
          <w:b/>
          <w:bCs/>
          <w:color w:val="auto"/>
          <w:sz w:val="44"/>
          <w:szCs w:val="44"/>
        </w:rPr>
        <w:t>报价明细表</w:t>
      </w:r>
    </w:p>
    <w:bookmarkEnd w:id="0"/>
    <w:p>
      <w:pPr>
        <w:pStyle w:val="2"/>
        <w:shd w:val="clear" w:color="auto" w:fill="FFFFFF"/>
        <w:spacing w:before="0" w:beforeAutospacing="0" w:after="0" w:afterAutospacing="0" w:line="265" w:lineRule="atLeast"/>
        <w:ind w:firstLine="353"/>
        <w:jc w:val="center"/>
        <w:rPr>
          <w:rFonts w:hint="eastAsia" w:cs="仿宋_GB2312"/>
          <w:b/>
          <w:bCs/>
          <w:color w:val="auto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265" w:lineRule="atLeast"/>
        <w:jc w:val="both"/>
        <w:rPr>
          <w:rFonts w:hint="eastAsia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报价单位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（盖章）：                 填报时间：  年  月  日</w:t>
      </w:r>
    </w:p>
    <w:tbl>
      <w:tblPr>
        <w:tblStyle w:val="5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553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8" w:hRule="atLeast"/>
        </w:trPr>
        <w:tc>
          <w:tcPr>
            <w:tcW w:w="72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</w:rPr>
              <w:t>序号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_GB2312" w:hAnsi="仿宋_GB2312" w:cs="仿宋_GB2312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工作内容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总</w:t>
            </w:r>
            <w:r>
              <w:rPr>
                <w:rFonts w:hint="eastAsia" w:ascii="仿宋_GB2312"/>
                <w:b/>
                <w:bCs/>
                <w:sz w:val="24"/>
              </w:rPr>
              <w:t>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72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6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1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5" w:lineRule="atLeast"/>
              <w:ind w:left="0" w:leftChars="0" w:right="0" w:rightChars="0" w:firstLine="480" w:firstLineChars="200"/>
              <w:jc w:val="both"/>
              <w:rPr>
                <w:rFonts w:hint="eastAsia" w:ascii="仿宋_GB2312" w:hAnsi="仿宋_GB2312" w:cs="仿宋_GB2312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对福州市少年儿童图书馆的法律咨询及法律事务作出正确解答，提供法律意见，协助草拟、修改、审查合同、协议等有关法律事务文书和规章制度，向福州市少年儿童图书馆提供相关的法律法规信息，协助做好法律指导、培训、风险防控等相关法律事务。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40509"/>
    <w:rsid w:val="65A4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 w:line="375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2020-03-24T02:19:00Z</dcterms:created>
  <dc:creator>若忘。</dc:creator>
  <cp:lastModifiedBy>若忘。</cp:lastModifiedBy>
  <dcterms:modified xsi:type="dcterms:W3CDTF">2020-03-24T02:19:51Z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