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2AD52">
      <w:pPr>
        <w:spacing w:line="480" w:lineRule="exact"/>
        <w:rPr>
          <w:rFonts w:ascii="黑体" w:hAnsi="黑体" w:eastAsia="黑体" w:cs="黑体"/>
          <w:sz w:val="32"/>
          <w:szCs w:val="32"/>
        </w:rPr>
      </w:pPr>
      <w:r>
        <w:rPr>
          <w:rFonts w:hint="eastAsia" w:ascii="黑体" w:hAnsi="黑体" w:eastAsia="黑体" w:cs="黑体"/>
          <w:sz w:val="32"/>
          <w:szCs w:val="32"/>
        </w:rPr>
        <w:t>附件</w:t>
      </w:r>
    </w:p>
    <w:p w14:paraId="7A21FA71">
      <w:pPr>
        <w:spacing w:line="480" w:lineRule="exact"/>
        <w:jc w:val="center"/>
        <w:rPr>
          <w:rFonts w:ascii="方正小标宋简体" w:hAnsi="方正小标宋简体" w:eastAsia="方正小标宋简体" w:cs="方正小标宋简体"/>
          <w:sz w:val="44"/>
          <w:szCs w:val="44"/>
        </w:rPr>
      </w:pPr>
    </w:p>
    <w:p w14:paraId="0D057959">
      <w:pPr>
        <w:spacing w:line="480" w:lineRule="exact"/>
        <w:jc w:val="center"/>
        <w:rPr>
          <w:rFonts w:hint="eastAsia" w:ascii="方正小标宋_GBK" w:hAnsi="方正小标宋_GBK" w:eastAsia="方正小标宋_GBK" w:cs="方正小标宋_GBK"/>
          <w:bCs/>
          <w:sz w:val="36"/>
          <w:szCs w:val="36"/>
          <w:shd w:val="clear" w:color="auto" w:fill="FFFFFF"/>
          <w:lang w:val="en-US" w:eastAsia="zh-CN"/>
        </w:rPr>
      </w:pPr>
      <w:r>
        <w:rPr>
          <w:rFonts w:hint="eastAsia" w:ascii="方正小标宋_GBK" w:hAnsi="方正小标宋_GBK" w:eastAsia="方正小标宋_GBK" w:cs="方正小标宋_GBK"/>
          <w:bCs/>
          <w:sz w:val="36"/>
          <w:szCs w:val="36"/>
          <w:shd w:val="clear" w:color="auto" w:fill="FFFFFF"/>
        </w:rPr>
        <w:t>《</w:t>
      </w:r>
      <w:r>
        <w:rPr>
          <w:rFonts w:hint="eastAsia" w:ascii="方正小标宋_GBK" w:hAnsi="方正小标宋_GBK" w:eastAsia="方正小标宋_GBK" w:cs="方正小标宋_GBK"/>
          <w:bCs/>
          <w:sz w:val="36"/>
          <w:szCs w:val="36"/>
          <w:shd w:val="clear" w:color="auto" w:fill="FFFFFF"/>
          <w:lang w:val="en-US" w:eastAsia="zh-CN"/>
        </w:rPr>
        <w:t>2026年福州市文旅产业高质量发展扶持资金</w:t>
      </w:r>
    </w:p>
    <w:p w14:paraId="2C9787E4">
      <w:pPr>
        <w:spacing w:line="480" w:lineRule="exact"/>
        <w:jc w:val="center"/>
        <w:rPr>
          <w:rFonts w:ascii="方正小标宋_GBK" w:hAnsi="方正小标宋_GBK" w:eastAsia="方正小标宋_GBK" w:cs="方正小标宋_GBK"/>
          <w:bCs/>
          <w:sz w:val="36"/>
          <w:szCs w:val="36"/>
          <w:shd w:val="clear" w:color="auto" w:fill="FFFFFF"/>
        </w:rPr>
      </w:pPr>
      <w:r>
        <w:rPr>
          <w:rFonts w:hint="eastAsia" w:ascii="方正小标宋_GBK" w:hAnsi="方正小标宋_GBK" w:eastAsia="方正小标宋_GBK" w:cs="方正小标宋_GBK"/>
          <w:bCs/>
          <w:sz w:val="36"/>
          <w:szCs w:val="36"/>
          <w:shd w:val="clear" w:color="auto" w:fill="FFFFFF"/>
          <w:lang w:val="en-US" w:eastAsia="zh-CN"/>
        </w:rPr>
        <w:t>申报指南</w:t>
      </w:r>
      <w:r>
        <w:rPr>
          <w:rFonts w:hint="eastAsia" w:ascii="方正小标宋_GBK" w:hAnsi="方正小标宋_GBK" w:eastAsia="方正小标宋_GBK" w:cs="方正小标宋_GBK"/>
          <w:bCs/>
          <w:sz w:val="36"/>
          <w:szCs w:val="36"/>
          <w:shd w:val="clear" w:color="auto" w:fill="FFFFFF"/>
        </w:rPr>
        <w:t>》</w:t>
      </w:r>
      <w:r>
        <w:rPr>
          <w:rFonts w:hint="eastAsia" w:ascii="方正小标宋_GBK" w:hAnsi="方正小标宋_GBK" w:eastAsia="方正小标宋_GBK" w:cs="方正小标宋_GBK"/>
          <w:color w:val="333333"/>
          <w:sz w:val="36"/>
          <w:szCs w:val="36"/>
          <w:shd w:val="clear" w:color="auto" w:fill="FFFFFF"/>
        </w:rPr>
        <w:t>相关项目奖励资金专项审计工作要求</w:t>
      </w:r>
    </w:p>
    <w:p w14:paraId="50838F1B">
      <w:pPr>
        <w:widowControl/>
        <w:spacing w:before="312" w:beforeLines="100" w:line="480" w:lineRule="exact"/>
        <w:ind w:firstLine="627" w:firstLineChars="196"/>
        <w:jc w:val="left"/>
        <w:rPr>
          <w:rFonts w:ascii="黑体" w:hAnsi="仿宋" w:eastAsia="黑体"/>
          <w:sz w:val="32"/>
          <w:szCs w:val="32"/>
        </w:rPr>
      </w:pPr>
      <w:r>
        <w:rPr>
          <w:rFonts w:hint="eastAsia" w:ascii="黑体" w:hAnsi="仿宋" w:eastAsia="黑体"/>
          <w:sz w:val="32"/>
          <w:szCs w:val="32"/>
        </w:rPr>
        <w:t>一、专项审计对象</w:t>
      </w:r>
    </w:p>
    <w:p w14:paraId="14371747">
      <w:pPr>
        <w:spacing w:line="480" w:lineRule="exact"/>
        <w:ind w:firstLine="640" w:firstLineChars="200"/>
        <w:rPr>
          <w:rFonts w:ascii="仿宋" w:hAnsi="仿宋" w:eastAsia="仿宋"/>
          <w:sz w:val="32"/>
          <w:szCs w:val="32"/>
        </w:rPr>
      </w:pPr>
      <w:r>
        <w:rPr>
          <w:rFonts w:hint="eastAsia" w:ascii="仿宋_GB2312" w:hAnsi="仿宋_GB2312" w:eastAsia="仿宋_GB2312" w:cs="仿宋_GB2312"/>
          <w:sz w:val="32"/>
          <w:szCs w:val="32"/>
        </w:rPr>
        <w:t>申报</w:t>
      </w:r>
      <w:r>
        <w:rPr>
          <w:rFonts w:hint="eastAsia" w:ascii="仿宋_GB2312" w:hAnsi="仿宋_GB2312" w:eastAsia="仿宋_GB2312" w:cs="仿宋_GB2312"/>
          <w:color w:val="333333"/>
          <w:sz w:val="32"/>
          <w:szCs w:val="32"/>
          <w:shd w:val="clear" w:color="auto" w:fill="FFFFFF"/>
        </w:rPr>
        <w:t>《福州市促进文旅产业高质量发展的扶持措施（2024-2026年）的通知》（榕文旅规〔2024〕1号）</w:t>
      </w:r>
      <w:r>
        <w:rPr>
          <w:rFonts w:hint="eastAsia" w:ascii="仿宋_GB2312" w:hAnsi="仿宋_GB2312" w:eastAsia="仿宋_GB2312" w:cs="仿宋_GB2312"/>
          <w:color w:val="333333"/>
          <w:sz w:val="32"/>
          <w:szCs w:val="32"/>
          <w:shd w:val="clear" w:color="auto" w:fill="FFFFFF"/>
          <w:lang w:eastAsia="zh-CN"/>
        </w:rPr>
        <w:t>及</w:t>
      </w:r>
      <w:r>
        <w:rPr>
          <w:rFonts w:hint="eastAsia" w:ascii="仿宋_GB2312" w:hAnsi="仿宋_GB2312" w:eastAsia="仿宋_GB2312" w:cs="仿宋_GB2312"/>
          <w:sz w:val="32"/>
          <w:szCs w:val="32"/>
          <w:lang w:val="en-US" w:eastAsia="zh-CN"/>
        </w:rPr>
        <w:t>《福州市文化和旅游局 福州市财政局关于印发</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2026年福州市文旅产业高质量发展扶持资金申报指南</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的通知》（榕文旅综</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14号）</w:t>
      </w:r>
      <w:r>
        <w:rPr>
          <w:rFonts w:hint="eastAsia" w:ascii="仿宋" w:hAnsi="仿宋" w:eastAsia="仿宋"/>
          <w:sz w:val="32"/>
          <w:szCs w:val="32"/>
        </w:rPr>
        <w:t>文件中的</w:t>
      </w:r>
      <w:r>
        <w:rPr>
          <w:rFonts w:hint="eastAsia" w:ascii="仿宋_GB2312" w:hAnsi="仿宋_GB2312" w:eastAsia="仿宋_GB2312" w:cs="仿宋_GB2312"/>
          <w:sz w:val="32"/>
          <w:szCs w:val="32"/>
        </w:rPr>
        <w:t>“鼓励旅行社引客入榕”、“入榕旅游专列”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“旅行社组织本地游”</w:t>
      </w:r>
      <w:r>
        <w:rPr>
          <w:rFonts w:hint="eastAsia" w:ascii="仿宋" w:hAnsi="仿宋" w:eastAsia="仿宋"/>
          <w:sz w:val="32"/>
          <w:szCs w:val="32"/>
        </w:rPr>
        <w:t>内容奖励资金的旅行社。</w:t>
      </w:r>
    </w:p>
    <w:p w14:paraId="1F11F4AE">
      <w:pPr>
        <w:widowControl/>
        <w:spacing w:line="480" w:lineRule="exact"/>
        <w:ind w:firstLine="640" w:firstLineChars="200"/>
        <w:rPr>
          <w:rFonts w:ascii="黑体" w:hAnsi="仿宋" w:eastAsia="黑体"/>
          <w:sz w:val="32"/>
          <w:szCs w:val="32"/>
        </w:rPr>
      </w:pPr>
      <w:r>
        <w:rPr>
          <w:rFonts w:hint="eastAsia" w:ascii="黑体" w:hAnsi="仿宋" w:eastAsia="黑体"/>
          <w:sz w:val="32"/>
          <w:szCs w:val="32"/>
        </w:rPr>
        <w:t>二、专项审计时间</w:t>
      </w:r>
    </w:p>
    <w:p w14:paraId="4396350B">
      <w:pPr>
        <w:spacing w:line="4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承接专项审计工作的会计师事务所须于审计合同生效并交接申报材料之日起30个工作日内完成各审计对象的专项审计，共计4批次（其中“引客入榕”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“入榕旅游专列”将实行分批申报，共计3批次；其中“旅行社组织本地游”实行一次性申报，即202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年1月31日前提交申报材料）。</w:t>
      </w:r>
    </w:p>
    <w:p w14:paraId="1AD326C5">
      <w:pPr>
        <w:widowControl/>
        <w:spacing w:line="480" w:lineRule="exact"/>
        <w:ind w:firstLine="627" w:firstLineChars="196"/>
        <w:rPr>
          <w:rFonts w:ascii="黑体" w:hAnsi="仿宋" w:eastAsia="黑体"/>
          <w:sz w:val="32"/>
          <w:szCs w:val="32"/>
        </w:rPr>
      </w:pPr>
      <w:r>
        <w:rPr>
          <w:rFonts w:hint="eastAsia" w:ascii="黑体" w:hAnsi="仿宋" w:eastAsia="黑体"/>
          <w:sz w:val="32"/>
          <w:szCs w:val="32"/>
        </w:rPr>
        <w:t>三、专项审计内容</w:t>
      </w:r>
    </w:p>
    <w:p w14:paraId="7D8670A5">
      <w:pPr>
        <w:widowControl/>
        <w:spacing w:line="480" w:lineRule="exact"/>
        <w:rPr>
          <w:rFonts w:ascii="楷体" w:hAnsi="楷体" w:eastAsia="楷体"/>
          <w:b/>
          <w:sz w:val="32"/>
          <w:szCs w:val="32"/>
        </w:rPr>
      </w:pPr>
      <w:r>
        <w:rPr>
          <w:rFonts w:hint="eastAsia" w:ascii="楷体" w:hAnsi="楷体" w:eastAsia="楷体"/>
          <w:sz w:val="32"/>
          <w:szCs w:val="32"/>
        </w:rPr>
        <w:t xml:space="preserve"> </w:t>
      </w:r>
      <w:r>
        <w:rPr>
          <w:rFonts w:hint="eastAsia" w:ascii="楷体" w:hAnsi="楷体" w:eastAsia="楷体"/>
          <w:b/>
          <w:sz w:val="32"/>
          <w:szCs w:val="32"/>
        </w:rPr>
        <w:t xml:space="preserve">  （一）审计依据</w:t>
      </w:r>
    </w:p>
    <w:p w14:paraId="13A838F5">
      <w:pPr>
        <w:widowControl/>
        <w:spacing w:line="4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333333"/>
          <w:sz w:val="32"/>
          <w:szCs w:val="32"/>
          <w:shd w:val="clear" w:color="auto" w:fill="FFFFFF"/>
        </w:rPr>
        <w:t>《福州市促进文旅产业高质量发展的扶持措施（2024-2026年）的通知》（榕文旅规〔2024〕1号）</w:t>
      </w:r>
      <w:r>
        <w:rPr>
          <w:rFonts w:hint="eastAsia" w:ascii="仿宋_GB2312" w:hAnsi="仿宋_GB2312" w:eastAsia="仿宋_GB2312" w:cs="仿宋_GB2312"/>
          <w:color w:val="333333"/>
          <w:sz w:val="32"/>
          <w:szCs w:val="32"/>
          <w:shd w:val="clear" w:color="auto" w:fill="FFFFFF"/>
          <w:lang w:eastAsia="zh-CN"/>
        </w:rPr>
        <w:t>及</w:t>
      </w:r>
      <w:r>
        <w:rPr>
          <w:rFonts w:hint="eastAsia" w:ascii="仿宋_GB2312" w:hAnsi="仿宋_GB2312" w:eastAsia="仿宋_GB2312" w:cs="仿宋_GB2312"/>
          <w:sz w:val="32"/>
          <w:szCs w:val="32"/>
          <w:lang w:val="en-US" w:eastAsia="zh-CN"/>
        </w:rPr>
        <w:t>《福州市文化和旅游局 福州市财政局关于印发</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2026年福州市文旅产业高质量发展扶持资金申报指南</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的通知》（榕文旅综</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14号）。</w:t>
      </w:r>
    </w:p>
    <w:p w14:paraId="0B595B11">
      <w:pPr>
        <w:widowControl/>
        <w:spacing w:line="480" w:lineRule="exact"/>
        <w:ind w:firstLine="643" w:firstLineChars="200"/>
        <w:rPr>
          <w:rFonts w:ascii="楷体" w:hAnsi="楷体" w:eastAsia="楷体"/>
          <w:b/>
          <w:sz w:val="32"/>
          <w:szCs w:val="32"/>
        </w:rPr>
      </w:pPr>
      <w:r>
        <w:rPr>
          <w:rFonts w:hint="eastAsia" w:ascii="楷体" w:hAnsi="楷体" w:eastAsia="楷体"/>
          <w:b/>
          <w:sz w:val="32"/>
          <w:szCs w:val="32"/>
        </w:rPr>
        <w:t>（二）审计内容</w:t>
      </w:r>
    </w:p>
    <w:p w14:paraId="0602B84A">
      <w:pPr>
        <w:spacing w:line="4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根据《福州市促进文旅产业高质量发展的扶持措施（2024-2026年）的通知》（榕文旅规〔2024〕1号）</w:t>
      </w:r>
      <w:r>
        <w:rPr>
          <w:rFonts w:hint="eastAsia" w:ascii="仿宋_GB2312" w:hAnsi="仿宋_GB2312" w:eastAsia="仿宋_GB2312" w:cs="仿宋_GB2312"/>
          <w:color w:val="333333"/>
          <w:sz w:val="32"/>
          <w:szCs w:val="32"/>
          <w:shd w:val="clear" w:color="auto" w:fill="FFFFFF"/>
          <w:lang w:eastAsia="zh-CN"/>
        </w:rPr>
        <w:t>及</w:t>
      </w:r>
      <w:r>
        <w:rPr>
          <w:rFonts w:hint="eastAsia" w:ascii="仿宋_GB2312" w:hAnsi="仿宋_GB2312" w:eastAsia="仿宋_GB2312" w:cs="仿宋_GB2312"/>
          <w:sz w:val="32"/>
          <w:szCs w:val="32"/>
          <w:lang w:val="en-US" w:eastAsia="zh-CN"/>
        </w:rPr>
        <w:t>《福州市文化和旅游局 福州市财政局关于印发</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2026年福州市文旅产业高质量发展扶持资金申报指南</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的通知》（榕文旅综</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14号）</w:t>
      </w:r>
      <w:r>
        <w:rPr>
          <w:rFonts w:hint="eastAsia" w:ascii="仿宋_GB2312" w:hAnsi="仿宋_GB2312" w:eastAsia="仿宋_GB2312" w:cs="仿宋_GB2312"/>
          <w:sz w:val="32"/>
          <w:szCs w:val="32"/>
        </w:rPr>
        <w:t>文件要求，对旅行社提交的奖励资金申报材料，以查阅资料、现场核验等形式开展审计工作，填写《</w:t>
      </w:r>
      <w:r>
        <w:rPr>
          <w:rFonts w:hint="eastAsia" w:ascii="仿宋_GB2312" w:hAnsi="楷体" w:eastAsia="仿宋_GB2312"/>
          <w:sz w:val="32"/>
          <w:szCs w:val="32"/>
        </w:rPr>
        <w:t>202</w:t>
      </w:r>
      <w:r>
        <w:rPr>
          <w:rFonts w:hint="eastAsia" w:ascii="仿宋_GB2312" w:hAnsi="楷体" w:eastAsia="仿宋_GB2312"/>
          <w:sz w:val="32"/>
          <w:szCs w:val="32"/>
          <w:lang w:val="en-US" w:eastAsia="zh-CN"/>
        </w:rPr>
        <w:t>6</w:t>
      </w:r>
      <w:r>
        <w:rPr>
          <w:rFonts w:hint="eastAsia" w:ascii="仿宋_GB2312" w:hAnsi="楷体" w:eastAsia="仿宋_GB2312"/>
          <w:sz w:val="32"/>
          <w:szCs w:val="32"/>
        </w:rPr>
        <w:t>年度旅行社引客入榕、入榕旅游专列</w:t>
      </w:r>
      <w:r>
        <w:rPr>
          <w:rFonts w:hint="eastAsia" w:ascii="仿宋_GB2312" w:hAnsi="楷体" w:eastAsia="仿宋_GB2312"/>
          <w:sz w:val="32"/>
          <w:szCs w:val="32"/>
          <w:lang w:eastAsia="zh-CN"/>
        </w:rPr>
        <w:t>、</w:t>
      </w:r>
      <w:r>
        <w:rPr>
          <w:rFonts w:hint="eastAsia" w:ascii="仿宋_GB2312" w:hAnsi="楷体" w:eastAsia="仿宋_GB2312"/>
          <w:sz w:val="32"/>
          <w:szCs w:val="32"/>
        </w:rPr>
        <w:t>本地游</w:t>
      </w:r>
      <w:r>
        <w:rPr>
          <w:rFonts w:hint="eastAsia" w:ascii="仿宋_GB2312" w:hAnsi="仿宋_GB2312" w:eastAsia="仿宋_GB2312" w:cs="仿宋_GB2312"/>
          <w:color w:val="333333"/>
          <w:sz w:val="32"/>
          <w:szCs w:val="32"/>
          <w:shd w:val="clear" w:color="auto" w:fill="FFFFFF"/>
        </w:rPr>
        <w:t>项目奖励资金审计表</w:t>
      </w:r>
      <w:r>
        <w:rPr>
          <w:rFonts w:hint="eastAsia" w:ascii="仿宋_GB2312" w:hAnsi="仿宋_GB2312" w:eastAsia="仿宋_GB2312" w:cs="仿宋_GB2312"/>
          <w:sz w:val="32"/>
          <w:szCs w:val="32"/>
        </w:rPr>
        <w:t>》（附后），并形成审计报告。</w:t>
      </w:r>
    </w:p>
    <w:p w14:paraId="57C5DE20">
      <w:pPr>
        <w:widowControl/>
        <w:spacing w:before="312" w:beforeLines="100" w:line="480" w:lineRule="exact"/>
        <w:jc w:val="center"/>
        <w:rPr>
          <w:rFonts w:ascii="方正小标宋简体" w:hAnsi="方正小标宋简体" w:eastAsia="方正小标宋简体" w:cs="方正小标宋简体"/>
          <w:sz w:val="32"/>
          <w:szCs w:val="32"/>
        </w:rPr>
      </w:pPr>
    </w:p>
    <w:p w14:paraId="7C91E0F0">
      <w:pPr>
        <w:widowControl/>
        <w:spacing w:before="312" w:beforeLines="100" w:line="480" w:lineRule="exact"/>
        <w:jc w:val="center"/>
        <w:rPr>
          <w:rFonts w:ascii="方正小标宋简体" w:hAnsi="方正小标宋简体" w:eastAsia="方正小标宋简体" w:cs="方正小标宋简体"/>
          <w:sz w:val="32"/>
          <w:szCs w:val="32"/>
        </w:rPr>
      </w:pPr>
    </w:p>
    <w:p w14:paraId="103CF8B2">
      <w:pPr>
        <w:widowControl/>
        <w:spacing w:before="312" w:beforeLines="100" w:line="480" w:lineRule="exact"/>
        <w:jc w:val="center"/>
        <w:rPr>
          <w:rFonts w:ascii="方正小标宋简体" w:hAnsi="方正小标宋简体" w:eastAsia="方正小标宋简体" w:cs="方正小标宋简体"/>
          <w:sz w:val="32"/>
          <w:szCs w:val="32"/>
        </w:rPr>
      </w:pPr>
    </w:p>
    <w:p w14:paraId="3861D851">
      <w:pPr>
        <w:widowControl/>
        <w:spacing w:before="312" w:beforeLines="100" w:line="480" w:lineRule="exact"/>
        <w:jc w:val="center"/>
        <w:rPr>
          <w:rFonts w:ascii="方正小标宋简体" w:hAnsi="方正小标宋简体" w:eastAsia="方正小标宋简体" w:cs="方正小标宋简体"/>
          <w:sz w:val="32"/>
          <w:szCs w:val="32"/>
        </w:rPr>
      </w:pPr>
    </w:p>
    <w:p w14:paraId="13816A38">
      <w:pPr>
        <w:widowControl/>
        <w:spacing w:before="312" w:beforeLines="100" w:line="480" w:lineRule="exact"/>
        <w:jc w:val="center"/>
        <w:rPr>
          <w:rFonts w:ascii="方正小标宋简体" w:hAnsi="方正小标宋简体" w:eastAsia="方正小标宋简体" w:cs="方正小标宋简体"/>
          <w:sz w:val="32"/>
          <w:szCs w:val="32"/>
        </w:rPr>
      </w:pPr>
    </w:p>
    <w:p w14:paraId="1FA08C96">
      <w:pPr>
        <w:widowControl/>
        <w:spacing w:before="312" w:beforeLines="100" w:line="480" w:lineRule="exact"/>
        <w:jc w:val="center"/>
        <w:rPr>
          <w:rFonts w:ascii="方正小标宋简体" w:hAnsi="方正小标宋简体" w:eastAsia="方正小标宋简体" w:cs="方正小标宋简体"/>
          <w:sz w:val="32"/>
          <w:szCs w:val="32"/>
        </w:rPr>
      </w:pPr>
    </w:p>
    <w:p w14:paraId="03118B7E">
      <w:pPr>
        <w:widowControl/>
        <w:spacing w:before="312" w:beforeLines="100" w:line="480" w:lineRule="exact"/>
        <w:jc w:val="center"/>
        <w:rPr>
          <w:rFonts w:ascii="方正小标宋简体" w:hAnsi="方正小标宋简体" w:eastAsia="方正小标宋简体" w:cs="方正小标宋简体"/>
          <w:sz w:val="32"/>
          <w:szCs w:val="32"/>
        </w:rPr>
        <w:sectPr>
          <w:pgSz w:w="11906" w:h="16838"/>
          <w:pgMar w:top="1440" w:right="1800" w:bottom="1440" w:left="1800" w:header="851" w:footer="992" w:gutter="0"/>
          <w:cols w:space="720" w:num="1"/>
          <w:docGrid w:type="lines" w:linePitch="312" w:charSpace="0"/>
        </w:sectPr>
      </w:pPr>
    </w:p>
    <w:p w14:paraId="3B6EC813">
      <w:pPr>
        <w:widowControl/>
        <w:spacing w:before="312" w:beforeLines="100" w:line="480" w:lineRule="exact"/>
        <w:jc w:val="center"/>
        <w:rPr>
          <w:rFonts w:hint="eastAsia" w:ascii="方正小标宋简体" w:hAnsi="仿宋_GB2312" w:eastAsia="方正小标宋简体" w:cs="仿宋_GB2312"/>
          <w:color w:val="333333"/>
          <w:sz w:val="44"/>
          <w:szCs w:val="44"/>
          <w:shd w:val="clear" w:color="auto" w:fill="FFFFFF"/>
        </w:rPr>
      </w:pPr>
      <w:r>
        <w:rPr>
          <w:rFonts w:hint="eastAsia" w:ascii="方正小标宋简体" w:hAnsi="楷体" w:eastAsia="方正小标宋简体"/>
          <w:sz w:val="44"/>
          <w:szCs w:val="44"/>
        </w:rPr>
        <w:t>202</w:t>
      </w:r>
      <w:r>
        <w:rPr>
          <w:rFonts w:hint="eastAsia" w:ascii="方正小标宋简体" w:hAnsi="楷体" w:eastAsia="方正小标宋简体"/>
          <w:sz w:val="44"/>
          <w:szCs w:val="44"/>
          <w:lang w:val="en-US" w:eastAsia="zh-CN"/>
        </w:rPr>
        <w:t>6</w:t>
      </w:r>
      <w:r>
        <w:rPr>
          <w:rFonts w:hint="eastAsia" w:ascii="方正小标宋简体" w:hAnsi="楷体" w:eastAsia="方正小标宋简体"/>
          <w:sz w:val="44"/>
          <w:szCs w:val="44"/>
        </w:rPr>
        <w:t>年度旅行社引客入榕、本地游、入榕旅游专列</w:t>
      </w:r>
      <w:r>
        <w:rPr>
          <w:rFonts w:hint="eastAsia" w:ascii="方正小标宋简体" w:hAnsi="仿宋_GB2312" w:eastAsia="方正小标宋简体" w:cs="仿宋_GB2312"/>
          <w:color w:val="333333"/>
          <w:sz w:val="44"/>
          <w:szCs w:val="44"/>
          <w:shd w:val="clear" w:color="auto" w:fill="FFFFFF"/>
        </w:rPr>
        <w:t>项目奖励资金审计表</w:t>
      </w:r>
    </w:p>
    <w:p w14:paraId="46925BA7">
      <w:pPr>
        <w:widowControl/>
        <w:spacing w:before="312" w:beforeLines="100" w:line="480" w:lineRule="exact"/>
        <w:jc w:val="left"/>
        <w:rPr>
          <w:rFonts w:ascii="方正小标宋简体" w:hAnsi="方正小标宋简体" w:eastAsia="方正小标宋简体" w:cs="方正小标宋简体"/>
          <w:sz w:val="32"/>
          <w:szCs w:val="32"/>
        </w:rPr>
      </w:pPr>
      <w:r>
        <w:rPr>
          <w:rFonts w:hint="eastAsia" w:ascii="楷体_GB2312" w:hAnsi="楷体_GB2312" w:eastAsia="楷体_GB2312" w:cs="楷体_GB2312"/>
          <w:sz w:val="32"/>
          <w:szCs w:val="32"/>
        </w:rPr>
        <w:t>旅行社名称：</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0"/>
        <w:gridCol w:w="3672"/>
        <w:gridCol w:w="3948"/>
        <w:gridCol w:w="3950"/>
      </w:tblGrid>
      <w:tr w14:paraId="1224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250" w:type="dxa"/>
            <w:noWrap w:val="0"/>
            <w:vAlign w:val="top"/>
          </w:tcPr>
          <w:p w14:paraId="74B1146A">
            <w:pPr>
              <w:widowControl/>
              <w:spacing w:before="312" w:beforeLines="100" w:line="480" w:lineRule="exact"/>
              <w:jc w:val="center"/>
              <w:rPr>
                <w:rFonts w:ascii="楷体_GB2312" w:hAnsi="楷体_GB2312" w:eastAsia="楷体_GB2312" w:cs="楷体_GB2312"/>
                <w:sz w:val="32"/>
                <w:szCs w:val="32"/>
              </w:rPr>
            </w:pPr>
            <w:r>
              <w:rPr>
                <w:rFonts w:hint="eastAsia" w:ascii="楷体_GB2312" w:hAnsi="楷体_GB2312" w:eastAsia="楷体_GB2312" w:cs="楷体_GB2312"/>
                <w:sz w:val="32"/>
                <w:szCs w:val="32"/>
              </w:rPr>
              <w:t>内容</w:t>
            </w:r>
          </w:p>
        </w:tc>
        <w:tc>
          <w:tcPr>
            <w:tcW w:w="3672" w:type="dxa"/>
            <w:noWrap w:val="0"/>
            <w:vAlign w:val="top"/>
          </w:tcPr>
          <w:p w14:paraId="51F8F97A">
            <w:pPr>
              <w:widowControl/>
              <w:spacing w:before="312" w:beforeLines="100" w:line="480" w:lineRule="exact"/>
              <w:jc w:val="center"/>
              <w:rPr>
                <w:rFonts w:ascii="楷体_GB2312" w:hAnsi="楷体_GB2312" w:eastAsia="楷体_GB2312" w:cs="楷体_GB2312"/>
                <w:sz w:val="32"/>
                <w:szCs w:val="32"/>
              </w:rPr>
            </w:pPr>
            <w:r>
              <w:rPr>
                <w:rFonts w:hint="eastAsia" w:ascii="楷体_GB2312" w:hAnsi="楷体_GB2312" w:eastAsia="楷体_GB2312" w:cs="楷体_GB2312"/>
                <w:sz w:val="32"/>
                <w:szCs w:val="32"/>
              </w:rPr>
              <w:t>申报人数、列数（人、列）</w:t>
            </w:r>
          </w:p>
        </w:tc>
        <w:tc>
          <w:tcPr>
            <w:tcW w:w="3948" w:type="dxa"/>
            <w:noWrap w:val="0"/>
            <w:vAlign w:val="top"/>
          </w:tcPr>
          <w:p w14:paraId="6D806509">
            <w:pPr>
              <w:widowControl/>
              <w:spacing w:before="312" w:beforeLines="100" w:line="480" w:lineRule="exact"/>
              <w:jc w:val="center"/>
              <w:rPr>
                <w:rFonts w:ascii="楷体_GB2312" w:hAnsi="楷体_GB2312" w:eastAsia="楷体_GB2312" w:cs="楷体_GB2312"/>
                <w:sz w:val="32"/>
                <w:szCs w:val="32"/>
              </w:rPr>
            </w:pPr>
            <w:r>
              <w:rPr>
                <w:rFonts w:hint="eastAsia" w:ascii="楷体_GB2312" w:hAnsi="楷体_GB2312" w:eastAsia="楷体_GB2312" w:cs="楷体_GB2312"/>
                <w:sz w:val="32"/>
                <w:szCs w:val="32"/>
              </w:rPr>
              <w:t>申报人数、列数（人、列）</w:t>
            </w:r>
          </w:p>
        </w:tc>
        <w:tc>
          <w:tcPr>
            <w:tcW w:w="3950" w:type="dxa"/>
            <w:noWrap w:val="0"/>
            <w:vAlign w:val="top"/>
          </w:tcPr>
          <w:p w14:paraId="57D7F6C3">
            <w:pPr>
              <w:widowControl/>
              <w:spacing w:before="312" w:beforeLines="100" w:line="480" w:lineRule="exact"/>
              <w:jc w:val="center"/>
              <w:rPr>
                <w:rFonts w:ascii="楷体_GB2312" w:hAnsi="楷体_GB2312" w:eastAsia="楷体_GB2312" w:cs="楷体_GB2312"/>
                <w:sz w:val="32"/>
                <w:szCs w:val="32"/>
              </w:rPr>
            </w:pPr>
            <w:r>
              <w:rPr>
                <w:rFonts w:hint="eastAsia" w:ascii="楷体_GB2312" w:hAnsi="楷体_GB2312" w:eastAsia="楷体_GB2312" w:cs="楷体_GB2312"/>
                <w:sz w:val="32"/>
                <w:szCs w:val="32"/>
              </w:rPr>
              <w:t>申报人数、列数（人、列）</w:t>
            </w:r>
          </w:p>
        </w:tc>
      </w:tr>
      <w:tr w14:paraId="77E8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2250" w:type="dxa"/>
            <w:noWrap w:val="0"/>
            <w:vAlign w:val="top"/>
          </w:tcPr>
          <w:p w14:paraId="02C76920">
            <w:pPr>
              <w:widowControl/>
              <w:spacing w:before="312" w:beforeLines="100" w:line="480" w:lineRule="exact"/>
              <w:jc w:val="center"/>
              <w:rPr>
                <w:rFonts w:ascii="楷体_GB2312" w:hAnsi="楷体_GB2312" w:eastAsia="楷体_GB2312" w:cs="楷体_GB2312"/>
                <w:sz w:val="28"/>
                <w:szCs w:val="28"/>
              </w:rPr>
            </w:pPr>
            <w:r>
              <w:rPr>
                <w:rFonts w:hint="eastAsia" w:ascii="楷体_GB2312" w:hAnsi="楷体_GB2312" w:eastAsia="楷体_GB2312" w:cs="楷体_GB2312"/>
                <w:sz w:val="28"/>
                <w:szCs w:val="28"/>
              </w:rPr>
              <w:t>旅行社引客入榕</w:t>
            </w:r>
          </w:p>
        </w:tc>
        <w:tc>
          <w:tcPr>
            <w:tcW w:w="3672" w:type="dxa"/>
            <w:noWrap w:val="0"/>
            <w:vAlign w:val="top"/>
          </w:tcPr>
          <w:p w14:paraId="60A51C25">
            <w:pPr>
              <w:widowControl/>
              <w:spacing w:before="312" w:beforeLines="100" w:line="480" w:lineRule="exact"/>
              <w:jc w:val="center"/>
              <w:rPr>
                <w:rFonts w:ascii="楷体_GB2312" w:hAnsi="楷体_GB2312" w:eastAsia="楷体_GB2312" w:cs="楷体_GB2312"/>
                <w:sz w:val="32"/>
                <w:szCs w:val="32"/>
              </w:rPr>
            </w:pPr>
          </w:p>
        </w:tc>
        <w:tc>
          <w:tcPr>
            <w:tcW w:w="3948" w:type="dxa"/>
            <w:noWrap w:val="0"/>
            <w:vAlign w:val="top"/>
          </w:tcPr>
          <w:p w14:paraId="7867C50A">
            <w:pPr>
              <w:widowControl/>
              <w:spacing w:before="312" w:beforeLines="100" w:line="480" w:lineRule="exact"/>
              <w:jc w:val="center"/>
              <w:rPr>
                <w:rFonts w:ascii="楷体_GB2312" w:hAnsi="楷体_GB2312" w:eastAsia="楷体_GB2312" w:cs="楷体_GB2312"/>
                <w:sz w:val="32"/>
                <w:szCs w:val="32"/>
              </w:rPr>
            </w:pPr>
          </w:p>
        </w:tc>
        <w:tc>
          <w:tcPr>
            <w:tcW w:w="3950" w:type="dxa"/>
            <w:noWrap w:val="0"/>
            <w:vAlign w:val="top"/>
          </w:tcPr>
          <w:p w14:paraId="12358DFB">
            <w:pPr>
              <w:widowControl/>
              <w:spacing w:before="312" w:beforeLines="100" w:line="480" w:lineRule="exact"/>
              <w:jc w:val="center"/>
              <w:rPr>
                <w:rFonts w:ascii="楷体_GB2312" w:hAnsi="楷体_GB2312" w:eastAsia="楷体_GB2312" w:cs="楷体_GB2312"/>
                <w:sz w:val="32"/>
                <w:szCs w:val="32"/>
              </w:rPr>
            </w:pPr>
          </w:p>
        </w:tc>
      </w:tr>
      <w:tr w14:paraId="0CC41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2250" w:type="dxa"/>
            <w:noWrap w:val="0"/>
            <w:vAlign w:val="top"/>
          </w:tcPr>
          <w:p w14:paraId="11BDB91D">
            <w:pPr>
              <w:widowControl/>
              <w:spacing w:before="312" w:beforeLines="100" w:line="480" w:lineRule="exact"/>
              <w:jc w:val="center"/>
              <w:rPr>
                <w:rFonts w:ascii="楷体_GB2312" w:hAnsi="楷体_GB2312" w:eastAsia="楷体_GB2312" w:cs="楷体_GB2312"/>
                <w:sz w:val="28"/>
                <w:szCs w:val="28"/>
              </w:rPr>
            </w:pPr>
            <w:r>
              <w:rPr>
                <w:rFonts w:hint="eastAsia" w:ascii="楷体_GB2312" w:hAnsi="楷体_GB2312" w:eastAsia="楷体_GB2312" w:cs="楷体_GB2312"/>
                <w:sz w:val="28"/>
                <w:szCs w:val="28"/>
              </w:rPr>
              <w:t>旅行社入榕专列</w:t>
            </w:r>
          </w:p>
        </w:tc>
        <w:tc>
          <w:tcPr>
            <w:tcW w:w="3672" w:type="dxa"/>
            <w:noWrap w:val="0"/>
            <w:vAlign w:val="top"/>
          </w:tcPr>
          <w:p w14:paraId="5A26932C">
            <w:pPr>
              <w:widowControl/>
              <w:spacing w:before="312" w:beforeLines="100" w:line="480" w:lineRule="exact"/>
              <w:jc w:val="center"/>
              <w:rPr>
                <w:rFonts w:ascii="楷体_GB2312" w:hAnsi="楷体_GB2312" w:eastAsia="楷体_GB2312" w:cs="楷体_GB2312"/>
                <w:sz w:val="32"/>
                <w:szCs w:val="32"/>
              </w:rPr>
            </w:pPr>
          </w:p>
        </w:tc>
        <w:tc>
          <w:tcPr>
            <w:tcW w:w="3948" w:type="dxa"/>
            <w:noWrap w:val="0"/>
            <w:vAlign w:val="top"/>
          </w:tcPr>
          <w:p w14:paraId="32BD5047">
            <w:pPr>
              <w:widowControl/>
              <w:spacing w:before="312" w:beforeLines="100" w:line="480" w:lineRule="exact"/>
              <w:jc w:val="center"/>
              <w:rPr>
                <w:rFonts w:ascii="楷体_GB2312" w:hAnsi="楷体_GB2312" w:eastAsia="楷体_GB2312" w:cs="楷体_GB2312"/>
                <w:sz w:val="32"/>
                <w:szCs w:val="32"/>
              </w:rPr>
            </w:pPr>
          </w:p>
        </w:tc>
        <w:tc>
          <w:tcPr>
            <w:tcW w:w="3950" w:type="dxa"/>
            <w:noWrap w:val="0"/>
            <w:vAlign w:val="top"/>
          </w:tcPr>
          <w:p w14:paraId="2AA3861E">
            <w:pPr>
              <w:widowControl/>
              <w:spacing w:before="312" w:beforeLines="100" w:line="480" w:lineRule="exact"/>
              <w:jc w:val="center"/>
              <w:rPr>
                <w:rFonts w:ascii="楷体_GB2312" w:hAnsi="楷体_GB2312" w:eastAsia="楷体_GB2312" w:cs="楷体_GB2312"/>
                <w:sz w:val="32"/>
                <w:szCs w:val="32"/>
              </w:rPr>
            </w:pPr>
          </w:p>
        </w:tc>
      </w:tr>
      <w:tr w14:paraId="4A1E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2250" w:type="dxa"/>
            <w:noWrap w:val="0"/>
            <w:vAlign w:val="top"/>
          </w:tcPr>
          <w:p w14:paraId="76D0EDA0">
            <w:pPr>
              <w:widowControl/>
              <w:spacing w:before="312" w:beforeLines="100" w:line="480" w:lineRule="exact"/>
              <w:jc w:val="center"/>
              <w:rPr>
                <w:rFonts w:ascii="楷体_GB2312" w:hAnsi="楷体_GB2312" w:eastAsia="楷体_GB2312" w:cs="楷体_GB2312"/>
                <w:sz w:val="28"/>
                <w:szCs w:val="28"/>
              </w:rPr>
            </w:pPr>
            <w:r>
              <w:rPr>
                <w:rFonts w:hint="eastAsia" w:ascii="楷体_GB2312" w:hAnsi="楷体_GB2312" w:eastAsia="楷体_GB2312" w:cs="楷体_GB2312"/>
                <w:sz w:val="28"/>
                <w:szCs w:val="28"/>
              </w:rPr>
              <w:t>旅行社乡村游</w:t>
            </w:r>
          </w:p>
        </w:tc>
        <w:tc>
          <w:tcPr>
            <w:tcW w:w="3672" w:type="dxa"/>
            <w:noWrap w:val="0"/>
            <w:vAlign w:val="top"/>
          </w:tcPr>
          <w:p w14:paraId="6611F45E">
            <w:pPr>
              <w:widowControl/>
              <w:spacing w:before="312" w:beforeLines="100" w:line="480" w:lineRule="exact"/>
              <w:jc w:val="center"/>
              <w:rPr>
                <w:rFonts w:ascii="楷体_GB2312" w:hAnsi="楷体_GB2312" w:eastAsia="楷体_GB2312" w:cs="楷体_GB2312"/>
                <w:sz w:val="32"/>
                <w:szCs w:val="32"/>
              </w:rPr>
            </w:pPr>
          </w:p>
        </w:tc>
        <w:tc>
          <w:tcPr>
            <w:tcW w:w="3948" w:type="dxa"/>
            <w:noWrap w:val="0"/>
            <w:vAlign w:val="top"/>
          </w:tcPr>
          <w:p w14:paraId="0AC13CEC">
            <w:pPr>
              <w:widowControl/>
              <w:spacing w:before="312" w:beforeLines="100" w:line="480" w:lineRule="exact"/>
              <w:jc w:val="center"/>
              <w:rPr>
                <w:rFonts w:ascii="楷体_GB2312" w:hAnsi="楷体_GB2312" w:eastAsia="楷体_GB2312" w:cs="楷体_GB2312"/>
                <w:sz w:val="32"/>
                <w:szCs w:val="32"/>
              </w:rPr>
            </w:pPr>
          </w:p>
        </w:tc>
        <w:tc>
          <w:tcPr>
            <w:tcW w:w="3950" w:type="dxa"/>
            <w:noWrap w:val="0"/>
            <w:vAlign w:val="top"/>
          </w:tcPr>
          <w:p w14:paraId="6ED7831A">
            <w:pPr>
              <w:widowControl/>
              <w:spacing w:before="312" w:beforeLines="100" w:line="480" w:lineRule="exact"/>
              <w:jc w:val="center"/>
              <w:rPr>
                <w:rFonts w:ascii="楷体_GB2312" w:hAnsi="楷体_GB2312" w:eastAsia="楷体_GB2312" w:cs="楷体_GB2312"/>
                <w:sz w:val="32"/>
                <w:szCs w:val="32"/>
              </w:rPr>
            </w:pPr>
          </w:p>
        </w:tc>
      </w:tr>
      <w:tr w14:paraId="1ADC9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2250" w:type="dxa"/>
            <w:noWrap w:val="0"/>
            <w:vAlign w:val="top"/>
          </w:tcPr>
          <w:p w14:paraId="5EAD01C9">
            <w:pPr>
              <w:widowControl/>
              <w:spacing w:line="480" w:lineRule="exact"/>
              <w:jc w:val="center"/>
              <w:rPr>
                <w:rFonts w:ascii="仿宋_GB2312" w:eastAsia="仿宋_GB2312"/>
                <w:sz w:val="28"/>
                <w:szCs w:val="28"/>
              </w:rPr>
            </w:pPr>
            <w:r>
              <w:rPr>
                <w:rFonts w:hint="eastAsia" w:ascii="仿宋_GB2312" w:eastAsia="仿宋_GB2312"/>
                <w:sz w:val="28"/>
                <w:szCs w:val="28"/>
              </w:rPr>
              <w:t>综合评价</w:t>
            </w:r>
          </w:p>
          <w:p w14:paraId="654EAE91">
            <w:pPr>
              <w:widowControl/>
              <w:spacing w:line="480" w:lineRule="exact"/>
              <w:jc w:val="center"/>
              <w:rPr>
                <w:rFonts w:ascii="楷体_GB2312" w:hAnsi="楷体_GB2312" w:eastAsia="楷体_GB2312" w:cs="楷体_GB2312"/>
                <w:sz w:val="28"/>
                <w:szCs w:val="28"/>
              </w:rPr>
            </w:pPr>
            <w:r>
              <w:rPr>
                <w:rFonts w:hint="eastAsia" w:ascii="仿宋_GB2312" w:eastAsia="仿宋_GB2312"/>
                <w:sz w:val="28"/>
                <w:szCs w:val="28"/>
              </w:rPr>
              <w:t>意见</w:t>
            </w:r>
          </w:p>
        </w:tc>
        <w:tc>
          <w:tcPr>
            <w:tcW w:w="11570" w:type="dxa"/>
            <w:gridSpan w:val="3"/>
            <w:noWrap w:val="0"/>
            <w:vAlign w:val="top"/>
          </w:tcPr>
          <w:p w14:paraId="65F74F56">
            <w:pPr>
              <w:widowControl/>
              <w:spacing w:line="480" w:lineRule="exact"/>
              <w:jc w:val="left"/>
              <w:rPr>
                <w:rFonts w:ascii="仿宋_GB2312" w:eastAsia="仿宋_GB2312"/>
                <w:sz w:val="28"/>
                <w:szCs w:val="28"/>
              </w:rPr>
            </w:pPr>
            <w:r>
              <w:rPr>
                <w:rFonts w:hint="eastAsia" w:ascii="仿宋_GB2312" w:eastAsia="仿宋_GB2312"/>
                <w:sz w:val="28"/>
                <w:szCs w:val="28"/>
              </w:rPr>
              <w:t>简要说明：</w:t>
            </w:r>
          </w:p>
          <w:p w14:paraId="210DCBE0">
            <w:pPr>
              <w:widowControl/>
              <w:spacing w:line="480" w:lineRule="exact"/>
              <w:jc w:val="left"/>
              <w:rPr>
                <w:rFonts w:ascii="楷体_GB2312" w:hAnsi="楷体_GB2312" w:eastAsia="楷体_GB2312" w:cs="楷体_GB2312"/>
                <w:sz w:val="32"/>
                <w:szCs w:val="32"/>
              </w:rPr>
            </w:pPr>
            <w:r>
              <w:rPr>
                <w:rFonts w:hint="eastAsia" w:ascii="仿宋_GB2312" w:eastAsia="仿宋_GB2312"/>
                <w:sz w:val="28"/>
                <w:szCs w:val="28"/>
              </w:rPr>
              <w:t>结论(符合/不符合)：</w:t>
            </w:r>
          </w:p>
        </w:tc>
      </w:tr>
      <w:tr w14:paraId="58C18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trPr>
        <w:tc>
          <w:tcPr>
            <w:tcW w:w="2250" w:type="dxa"/>
            <w:noWrap w:val="0"/>
            <w:vAlign w:val="top"/>
          </w:tcPr>
          <w:p w14:paraId="0194891D">
            <w:pPr>
              <w:spacing w:line="480" w:lineRule="exact"/>
              <w:jc w:val="center"/>
              <w:rPr>
                <w:rFonts w:ascii="仿宋_GB2312" w:eastAsia="仿宋_GB2312"/>
                <w:sz w:val="28"/>
                <w:szCs w:val="28"/>
              </w:rPr>
            </w:pPr>
            <w:r>
              <w:rPr>
                <w:rFonts w:hint="eastAsia" w:ascii="仿宋_GB2312" w:eastAsia="仿宋_GB2312"/>
                <w:sz w:val="28"/>
                <w:szCs w:val="28"/>
              </w:rPr>
              <w:t>审计人员</w:t>
            </w:r>
          </w:p>
          <w:p w14:paraId="5581CE5D">
            <w:pPr>
              <w:widowControl/>
              <w:spacing w:line="480" w:lineRule="exact"/>
              <w:jc w:val="center"/>
              <w:rPr>
                <w:rFonts w:ascii="仿宋_GB2312" w:eastAsia="仿宋_GB2312"/>
                <w:sz w:val="28"/>
                <w:szCs w:val="28"/>
              </w:rPr>
            </w:pPr>
            <w:r>
              <w:rPr>
                <w:rFonts w:hint="eastAsia" w:ascii="仿宋_GB2312" w:eastAsia="仿宋_GB2312"/>
                <w:sz w:val="28"/>
                <w:szCs w:val="28"/>
              </w:rPr>
              <w:t>签名</w:t>
            </w:r>
          </w:p>
        </w:tc>
        <w:tc>
          <w:tcPr>
            <w:tcW w:w="11570" w:type="dxa"/>
            <w:gridSpan w:val="3"/>
            <w:noWrap w:val="0"/>
            <w:vAlign w:val="top"/>
          </w:tcPr>
          <w:p w14:paraId="25716F4A">
            <w:pPr>
              <w:widowControl/>
              <w:spacing w:before="312" w:beforeLines="100" w:line="480" w:lineRule="exact"/>
              <w:jc w:val="center"/>
              <w:rPr>
                <w:rFonts w:ascii="仿宋_GB2312" w:eastAsia="仿宋_GB2312"/>
                <w:sz w:val="28"/>
                <w:szCs w:val="28"/>
              </w:rPr>
            </w:pPr>
            <w:r>
              <w:rPr>
                <w:rFonts w:hint="eastAsia" w:ascii="仿宋_GB2312" w:eastAsia="仿宋_GB2312"/>
                <w:sz w:val="28"/>
                <w:szCs w:val="28"/>
              </w:rPr>
              <w:t>年  月  日</w:t>
            </w:r>
          </w:p>
        </w:tc>
      </w:tr>
    </w:tbl>
    <w:p w14:paraId="5FF1DB53">
      <w:bookmarkStart w:id="0" w:name="_GoBack"/>
      <w:bookmarkEnd w:id="0"/>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F80B2E"/>
    <w:rsid w:val="5E5214F5"/>
    <w:rsid w:val="62263D78"/>
    <w:rsid w:val="75B01B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2237</Words>
  <Characters>2428</Characters>
  <Lines>0</Lines>
  <Paragraphs>0</Paragraphs>
  <TotalTime>5</TotalTime>
  <ScaleCrop>false</ScaleCrop>
  <LinksUpToDate>false</LinksUpToDate>
  <CharactersWithSpaces>2487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2026-09-18T02:20:00Z</dcterms:created>
  <dc:creator>Administrator</dc:creator>
  <cp:lastModifiedBy>Yeol</cp:lastModifiedBy>
  <cp:lastPrinted>2026-09-18T03:54:00Z</cp:lastPrinted>
  <dcterms:modified xsi:type="dcterms:W3CDTF">2026-09-18T09:04:45Z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eyJoZGlkIjoiYzYyYTc5YjllZjFhMTBhMjc0MmU3YzQ2OGEyZmQ3YWMiLCJ1c2VySWQiOiIzNzY1NDcwOTIifQ==</vt:lpwstr>
  </property>
  <property fmtid="{D5CDD505-2E9C-101B-9397-08002B2CF9AE}" pid="4" name="ICV">
    <vt:lpwstr>321CE72A2C1C4F58A05AB3B130510911_12</vt:lpwstr>
  </property>
</Properties>
</file>